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B6" w:rsidRDefault="000B3335">
      <w:pPr>
        <w:pStyle w:val="a4"/>
      </w:pPr>
      <w:r>
        <w:t>Анкета оценки деятельности управляющего совета</w:t>
      </w:r>
      <w:r>
        <w:rPr>
          <w:spacing w:val="1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коллектива</w:t>
      </w:r>
      <w:r>
        <w:rPr>
          <w:spacing w:val="-4"/>
        </w:rPr>
        <w:t xml:space="preserve"> </w:t>
      </w:r>
      <w:r>
        <w:t>школы,</w:t>
      </w:r>
    </w:p>
    <w:p w:rsidR="000D20B6" w:rsidRDefault="000B3335">
      <w:pPr>
        <w:ind w:left="3034"/>
        <w:rPr>
          <w:b/>
          <w:sz w:val="24"/>
        </w:rPr>
      </w:pPr>
      <w:r>
        <w:rPr>
          <w:b/>
          <w:i/>
          <w:sz w:val="24"/>
        </w:rPr>
        <w:t>не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входящих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состав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ГОУ)</w:t>
      </w:r>
    </w:p>
    <w:p w:rsidR="000D20B6" w:rsidRDefault="000D20B6">
      <w:pPr>
        <w:pStyle w:val="a3"/>
        <w:spacing w:before="7"/>
        <w:ind w:left="0"/>
        <w:rPr>
          <w:b/>
          <w:sz w:val="23"/>
        </w:rPr>
      </w:pPr>
    </w:p>
    <w:p w:rsidR="000D20B6" w:rsidRDefault="000B3335">
      <w:pPr>
        <w:pStyle w:val="a3"/>
        <w:ind w:right="370" w:firstLine="707"/>
        <w:jc w:val="both"/>
      </w:pPr>
      <w:r>
        <w:t>Члены</w:t>
      </w:r>
      <w:r>
        <w:rPr>
          <w:spacing w:val="-7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коллектива</w:t>
      </w:r>
      <w:r>
        <w:rPr>
          <w:spacing w:val="-9"/>
        </w:rPr>
        <w:t xml:space="preserve"> </w:t>
      </w:r>
      <w:r>
        <w:t>ОО,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входящих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органа</w:t>
      </w:r>
      <w:r>
        <w:rPr>
          <w:spacing w:val="-6"/>
        </w:rPr>
        <w:t xml:space="preserve"> </w:t>
      </w:r>
      <w:r>
        <w:t>ГОУ,</w:t>
      </w:r>
      <w:r>
        <w:rPr>
          <w:spacing w:val="-6"/>
        </w:rPr>
        <w:t xml:space="preserve"> </w:t>
      </w:r>
      <w:r>
        <w:t>считают,</w:t>
      </w:r>
      <w:r>
        <w:rPr>
          <w:spacing w:val="-58"/>
        </w:rPr>
        <w:t xml:space="preserve"> </w:t>
      </w:r>
      <w:r>
        <w:t>что управляющий совет (далее – УС) добился позитивных эффектов в результате своей</w:t>
      </w:r>
      <w:r>
        <w:rPr>
          <w:spacing w:val="1"/>
        </w:rPr>
        <w:t xml:space="preserve"> </w:t>
      </w:r>
      <w:r>
        <w:t>деятельности.</w:t>
      </w:r>
    </w:p>
    <w:p w:rsidR="000D20B6" w:rsidRDefault="000B3335">
      <w:pPr>
        <w:ind w:left="202" w:right="366" w:firstLine="707"/>
        <w:jc w:val="both"/>
        <w:rPr>
          <w:i/>
          <w:sz w:val="24"/>
        </w:rPr>
      </w:pPr>
      <w:r>
        <w:rPr>
          <w:sz w:val="24"/>
        </w:rPr>
        <w:t xml:space="preserve">Динамика позитивных изменений наглядно представлена в таблице </w:t>
      </w:r>
      <w:r>
        <w:rPr>
          <w:i/>
          <w:sz w:val="24"/>
        </w:rPr>
        <w:t>(респонденты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выбрали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подходящий вариант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каждому параметру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действий)</w:t>
      </w:r>
    </w:p>
    <w:p w:rsidR="000D20B6" w:rsidRDefault="000D20B6">
      <w:pPr>
        <w:pStyle w:val="a3"/>
        <w:spacing w:before="8"/>
        <w:ind w:left="0"/>
        <w:rPr>
          <w:i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401"/>
        <w:gridCol w:w="2154"/>
        <w:gridCol w:w="2072"/>
      </w:tblGrid>
      <w:tr w:rsidR="000D20B6">
        <w:trPr>
          <w:trHeight w:val="767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70" w:lineRule="exact"/>
              <w:ind w:left="984" w:right="974"/>
              <w:jc w:val="center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spacing w:line="240" w:lineRule="auto"/>
              <w:ind w:left="1024" w:right="512" w:hanging="480"/>
              <w:rPr>
                <w:sz w:val="24"/>
              </w:rPr>
            </w:pPr>
            <w:r>
              <w:rPr>
                <w:spacing w:val="-3"/>
                <w:sz w:val="24"/>
              </w:rPr>
              <w:t>Увеличилось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spacing w:line="240" w:lineRule="auto"/>
              <w:ind w:left="898" w:right="313" w:hanging="555"/>
              <w:rPr>
                <w:sz w:val="24"/>
              </w:rPr>
            </w:pPr>
            <w:r>
              <w:rPr>
                <w:spacing w:val="-3"/>
                <w:sz w:val="24"/>
              </w:rPr>
              <w:t>Без изменений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spacing w:line="240" w:lineRule="auto"/>
              <w:ind w:left="857" w:right="303" w:hanging="526"/>
              <w:rPr>
                <w:sz w:val="24"/>
              </w:rPr>
            </w:pPr>
            <w:r>
              <w:rPr>
                <w:spacing w:val="-3"/>
                <w:sz w:val="24"/>
              </w:rPr>
              <w:t>Уменьшилось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</w:p>
        </w:tc>
      </w:tr>
      <w:tr w:rsidR="000D20B6">
        <w:trPr>
          <w:trHeight w:val="914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95" w:right="510"/>
              <w:rPr>
                <w:sz w:val="24"/>
              </w:rPr>
            </w:pPr>
            <w:r>
              <w:rPr>
                <w:sz w:val="24"/>
              </w:rPr>
              <w:t>расширение 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партнеров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933" w:right="92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916"/>
        </w:trPr>
        <w:tc>
          <w:tcPr>
            <w:tcW w:w="2977" w:type="dxa"/>
          </w:tcPr>
          <w:p w:rsidR="000D20B6" w:rsidRDefault="000B3335">
            <w:pPr>
              <w:pStyle w:val="TableParagraph"/>
              <w:ind w:left="95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</w:p>
          <w:p w:rsidR="000D20B6" w:rsidRDefault="000B3335">
            <w:pPr>
              <w:pStyle w:val="TableParagraph"/>
              <w:spacing w:line="240" w:lineRule="auto"/>
              <w:ind w:left="95" w:right="1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дополнительных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школу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978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95" w:right="403"/>
              <w:rPr>
                <w:sz w:val="24"/>
              </w:rPr>
            </w:pPr>
            <w:r>
              <w:rPr>
                <w:sz w:val="24"/>
              </w:rPr>
              <w:t>привлечение 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933" w:right="92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1122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38" w:right="427"/>
              <w:rPr>
                <w:sz w:val="24"/>
              </w:rPr>
            </w:pPr>
            <w:r>
              <w:rPr>
                <w:sz w:val="24"/>
              </w:rPr>
              <w:t>повышение показателей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 школы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конкурсах,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рейтингах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933" w:right="92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1283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38" w:right="87"/>
              <w:rPr>
                <w:sz w:val="24"/>
              </w:rPr>
            </w:pPr>
            <w:r>
              <w:rPr>
                <w:sz w:val="24"/>
              </w:rPr>
              <w:t>расширение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общественном заказе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и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933" w:right="9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692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38" w:right="329"/>
              <w:rPr>
                <w:sz w:val="24"/>
              </w:rPr>
            </w:pPr>
            <w:r>
              <w:rPr>
                <w:sz w:val="24"/>
              </w:rPr>
              <w:t>улучшение имиджа ОУ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сообществе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688"/>
        </w:trPr>
        <w:tc>
          <w:tcPr>
            <w:tcW w:w="2977" w:type="dxa"/>
          </w:tcPr>
          <w:p w:rsidR="000D20B6" w:rsidRDefault="000B3335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улучшение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:rsidR="000D20B6" w:rsidRDefault="000B3335">
            <w:pPr>
              <w:pStyle w:val="TableParagraph"/>
              <w:spacing w:line="240" w:lineRule="auto"/>
              <w:ind w:left="38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686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38" w:right="215"/>
              <w:rPr>
                <w:sz w:val="24"/>
              </w:rPr>
            </w:pPr>
            <w:r>
              <w:rPr>
                <w:sz w:val="24"/>
              </w:rPr>
              <w:t>разработка и утверждение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spacing w:line="271" w:lineRule="exact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spacing w:line="271" w:lineRule="exact"/>
              <w:ind w:left="933" w:right="9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978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95" w:right="31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933" w:right="925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681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95" w:right="533"/>
              <w:rPr>
                <w:sz w:val="24"/>
              </w:rPr>
            </w:pPr>
            <w:r>
              <w:rPr>
                <w:sz w:val="24"/>
              </w:rPr>
              <w:t>повышение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401" w:type="dxa"/>
          </w:tcPr>
          <w:p w:rsidR="000D20B6" w:rsidRDefault="000B3335" w:rsidP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54" w:type="dxa"/>
          </w:tcPr>
          <w:p w:rsidR="000D20B6" w:rsidRDefault="000B3335" w:rsidP="000B3335">
            <w:pPr>
              <w:pStyle w:val="TableParagraph"/>
              <w:ind w:left="933" w:right="92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D20B6">
        <w:trPr>
          <w:trHeight w:val="1243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95" w:right="379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педагогами,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2401" w:type="dxa"/>
          </w:tcPr>
          <w:p w:rsidR="000D20B6" w:rsidRDefault="000B3335">
            <w:pPr>
              <w:pStyle w:val="TableParagraph"/>
              <w:ind w:left="0" w:right="106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ind w:left="933" w:right="925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0D20B6" w:rsidRDefault="000D20B6">
      <w:pPr>
        <w:jc w:val="center"/>
        <w:rPr>
          <w:sz w:val="24"/>
        </w:rPr>
        <w:sectPr w:rsidR="000D20B6">
          <w:type w:val="continuous"/>
          <w:pgSz w:w="11910" w:h="16840"/>
          <w:pgMar w:top="1040" w:right="48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401"/>
        <w:gridCol w:w="2154"/>
        <w:gridCol w:w="2072"/>
      </w:tblGrid>
      <w:tr w:rsidR="000D20B6">
        <w:trPr>
          <w:trHeight w:val="722"/>
        </w:trPr>
        <w:tc>
          <w:tcPr>
            <w:tcW w:w="2977" w:type="dxa"/>
          </w:tcPr>
          <w:p w:rsidR="000D20B6" w:rsidRDefault="000B3335">
            <w:pPr>
              <w:pStyle w:val="TableParagraph"/>
              <w:spacing w:line="240" w:lineRule="auto"/>
              <w:ind w:left="95" w:right="232"/>
              <w:rPr>
                <w:sz w:val="24"/>
              </w:rPr>
            </w:pPr>
            <w:r>
              <w:rPr>
                <w:sz w:val="24"/>
              </w:rPr>
              <w:lastRenderedPageBreak/>
              <w:t>вовлеченность родителей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школьную жизнь</w:t>
            </w:r>
          </w:p>
        </w:tc>
        <w:tc>
          <w:tcPr>
            <w:tcW w:w="2401" w:type="dxa"/>
          </w:tcPr>
          <w:p w:rsidR="000D20B6" w:rsidRDefault="000B3335" w:rsidP="000B3335">
            <w:pPr>
              <w:pStyle w:val="TableParagraph"/>
              <w:spacing w:line="264" w:lineRule="exact"/>
              <w:ind w:left="1059" w:right="7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54" w:type="dxa"/>
          </w:tcPr>
          <w:p w:rsidR="000D20B6" w:rsidRDefault="000B333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2" w:type="dxa"/>
          </w:tcPr>
          <w:p w:rsidR="000D20B6" w:rsidRDefault="000B3335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0D20B6" w:rsidRDefault="000D20B6">
      <w:pPr>
        <w:pStyle w:val="a3"/>
        <w:ind w:left="0"/>
        <w:rPr>
          <w:i/>
          <w:sz w:val="15"/>
        </w:rPr>
      </w:pPr>
    </w:p>
    <w:p w:rsidR="000D20B6" w:rsidRDefault="000B3335" w:rsidP="000B3335">
      <w:pPr>
        <w:pStyle w:val="a3"/>
        <w:spacing w:before="90"/>
        <w:ind w:right="686" w:firstLine="707"/>
      </w:pPr>
      <w:r>
        <w:t>Педагогический состав положительно оценил удовлетворенность деятельностью</w:t>
      </w:r>
      <w:r>
        <w:rPr>
          <w:spacing w:val="-57"/>
        </w:rPr>
        <w:t xml:space="preserve"> </w:t>
      </w:r>
      <w:r>
        <w:t>УС</w:t>
      </w:r>
      <w:r>
        <w:rPr>
          <w:spacing w:val="-1"/>
        </w:rPr>
        <w:t xml:space="preserve"> </w:t>
      </w:r>
      <w:r>
        <w:t>школы.</w:t>
      </w:r>
    </w:p>
    <w:p w:rsidR="000D20B6" w:rsidRDefault="000B3335">
      <w:pPr>
        <w:pStyle w:val="a3"/>
        <w:spacing w:after="8"/>
        <w:ind w:firstLine="767"/>
      </w:pPr>
      <w:r>
        <w:t>Ч</w:t>
      </w:r>
      <w:r>
        <w:t>лены педагогического коллектива выделили функции УС, которые считают</w:t>
      </w:r>
      <w:r>
        <w:rPr>
          <w:spacing w:val="1"/>
        </w:rPr>
        <w:t xml:space="preserve"> </w:t>
      </w:r>
      <w:r>
        <w:t>полезными для управления школой</w:t>
      </w:r>
      <w:r>
        <w:rPr>
          <w:spacing w:val="1"/>
        </w:rPr>
        <w:t xml:space="preserve"> </w:t>
      </w:r>
      <w:r>
        <w:rPr>
          <w:i/>
        </w:rPr>
        <w:t xml:space="preserve">(выбор не более семи вариантов ответа). </w:t>
      </w:r>
      <w:r>
        <w:t>В таблице</w:t>
      </w:r>
      <w:r>
        <w:rPr>
          <w:spacing w:val="-57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рейтинг</w:t>
      </w:r>
      <w:r>
        <w:rPr>
          <w:spacing w:val="57"/>
        </w:rPr>
        <w:t xml:space="preserve"> </w:t>
      </w:r>
      <w:r>
        <w:t>значимости функций</w:t>
      </w:r>
      <w:r>
        <w:rPr>
          <w:spacing w:val="-1"/>
        </w:rPr>
        <w:t xml:space="preserve"> </w:t>
      </w:r>
      <w:r>
        <w:t>с учетом мнения</w:t>
      </w:r>
      <w:r>
        <w:rPr>
          <w:spacing w:val="-1"/>
        </w:rPr>
        <w:t xml:space="preserve"> </w:t>
      </w:r>
      <w:r>
        <w:t>респондентов: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6"/>
        <w:gridCol w:w="2554"/>
      </w:tblGrid>
      <w:tr w:rsidR="000D20B6">
        <w:trPr>
          <w:trHeight w:val="552"/>
        </w:trPr>
        <w:tc>
          <w:tcPr>
            <w:tcW w:w="6976" w:type="dxa"/>
            <w:vMerge w:val="restart"/>
          </w:tcPr>
          <w:p w:rsidR="000D20B6" w:rsidRDefault="000B3335">
            <w:pPr>
              <w:pStyle w:val="TableParagraph"/>
              <w:ind w:left="2714" w:right="2885"/>
              <w:jc w:val="center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7" w:right="497"/>
              <w:jc w:val="center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</w:p>
          <w:p w:rsidR="000D20B6" w:rsidRDefault="000B3335">
            <w:pPr>
              <w:pStyle w:val="TableParagraph"/>
              <w:spacing w:line="264" w:lineRule="exact"/>
              <w:ind w:left="325" w:right="497"/>
              <w:jc w:val="center"/>
              <w:rPr>
                <w:sz w:val="24"/>
              </w:rPr>
            </w:pPr>
            <w:r>
              <w:rPr>
                <w:sz w:val="24"/>
              </w:rPr>
              <w:t>полезных</w:t>
            </w:r>
          </w:p>
        </w:tc>
      </w:tr>
      <w:tr w:rsidR="000D20B6">
        <w:trPr>
          <w:trHeight w:val="309"/>
        </w:trPr>
        <w:tc>
          <w:tcPr>
            <w:tcW w:w="6976" w:type="dxa"/>
            <w:vMerge/>
            <w:tcBorders>
              <w:top w:val="nil"/>
            </w:tcBorders>
          </w:tcPr>
          <w:p w:rsidR="000D20B6" w:rsidRDefault="000D20B6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D20B6">
        <w:trPr>
          <w:trHeight w:val="486"/>
        </w:trPr>
        <w:tc>
          <w:tcPr>
            <w:tcW w:w="6976" w:type="dxa"/>
            <w:vMerge/>
            <w:tcBorders>
              <w:top w:val="nil"/>
            </w:tcBorders>
          </w:tcPr>
          <w:p w:rsidR="000D20B6" w:rsidRDefault="000D20B6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753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</w:p>
        </w:tc>
      </w:tr>
      <w:tr w:rsidR="000D20B6">
        <w:trPr>
          <w:trHeight w:val="827"/>
        </w:trPr>
        <w:tc>
          <w:tcPr>
            <w:tcW w:w="6976" w:type="dxa"/>
          </w:tcPr>
          <w:p w:rsidR="000D20B6" w:rsidRDefault="000B33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здоровых и</w:t>
            </w:r>
          </w:p>
          <w:p w:rsidR="000D20B6" w:rsidRDefault="000B333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безопасных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 к 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  <w:tr w:rsidR="000D20B6">
        <w:trPr>
          <w:trHeight w:val="551"/>
        </w:trPr>
        <w:tc>
          <w:tcPr>
            <w:tcW w:w="6976" w:type="dxa"/>
          </w:tcPr>
          <w:p w:rsidR="000D20B6" w:rsidRDefault="000B33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согласовывает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20B6" w:rsidRDefault="000B333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родителей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  <w:tr w:rsidR="000D20B6">
        <w:trPr>
          <w:trHeight w:val="551"/>
        </w:trPr>
        <w:tc>
          <w:tcPr>
            <w:tcW w:w="6976" w:type="dxa"/>
          </w:tcPr>
          <w:p w:rsidR="000D20B6" w:rsidRDefault="000B333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согласовывает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смету</w:t>
            </w:r>
          </w:p>
          <w:p w:rsidR="000D20B6" w:rsidRDefault="000B333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расходования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spacing w:line="270" w:lineRule="exact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0D20B6">
        <w:trPr>
          <w:trHeight w:val="554"/>
        </w:trPr>
        <w:tc>
          <w:tcPr>
            <w:tcW w:w="6976" w:type="dxa"/>
          </w:tcPr>
          <w:p w:rsidR="000D20B6" w:rsidRDefault="000B333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согласовывает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20B6" w:rsidRDefault="000B333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spacing w:line="270" w:lineRule="exact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0D20B6">
        <w:trPr>
          <w:trHeight w:val="551"/>
        </w:trPr>
        <w:tc>
          <w:tcPr>
            <w:tcW w:w="6976" w:type="dxa"/>
          </w:tcPr>
          <w:p w:rsidR="000D20B6" w:rsidRDefault="000B33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согласовывает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  <w:p w:rsidR="000D20B6" w:rsidRDefault="000B333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родителей)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</w:tr>
      <w:tr w:rsidR="000D20B6">
        <w:trPr>
          <w:trHeight w:val="486"/>
        </w:trPr>
        <w:tc>
          <w:tcPr>
            <w:tcW w:w="6976" w:type="dxa"/>
          </w:tcPr>
          <w:p w:rsidR="000D20B6" w:rsidRDefault="000B33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  <w:tr w:rsidR="000D20B6">
        <w:trPr>
          <w:trHeight w:val="551"/>
        </w:trPr>
        <w:tc>
          <w:tcPr>
            <w:tcW w:w="6976" w:type="dxa"/>
          </w:tcPr>
          <w:p w:rsidR="000D20B6" w:rsidRDefault="000B33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принимает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внебюджетных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0D20B6" w:rsidRDefault="000B333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</w:tr>
      <w:tr w:rsidR="000D20B6">
        <w:trPr>
          <w:trHeight w:val="551"/>
        </w:trPr>
        <w:tc>
          <w:tcPr>
            <w:tcW w:w="6976" w:type="dxa"/>
          </w:tcPr>
          <w:p w:rsidR="000D20B6" w:rsidRDefault="000B33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заслушивает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20B6" w:rsidRDefault="000B333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финансового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</w:tr>
      <w:tr w:rsidR="000D20B6">
        <w:trPr>
          <w:trHeight w:val="551"/>
        </w:trPr>
        <w:tc>
          <w:tcPr>
            <w:tcW w:w="6976" w:type="dxa"/>
          </w:tcPr>
          <w:p w:rsidR="000D20B6" w:rsidRDefault="000B33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совместно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администрацией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ежегодно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</w:p>
          <w:p w:rsidR="000D20B6" w:rsidRDefault="000B333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учредителю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0D20B6">
        <w:trPr>
          <w:trHeight w:val="1104"/>
        </w:trPr>
        <w:tc>
          <w:tcPr>
            <w:tcW w:w="6976" w:type="dxa"/>
          </w:tcPr>
          <w:p w:rsidR="000D20B6" w:rsidRDefault="000B3335">
            <w:pPr>
              <w:pStyle w:val="TableParagraph"/>
              <w:spacing w:line="240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рассматривает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жалобы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0D20B6" w:rsidRDefault="000B333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(бездействие)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0D20B6">
        <w:trPr>
          <w:trHeight w:val="554"/>
        </w:trPr>
        <w:tc>
          <w:tcPr>
            <w:tcW w:w="6976" w:type="dxa"/>
          </w:tcPr>
          <w:p w:rsidR="000D20B6" w:rsidRDefault="000B333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согласовывает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0D20B6" w:rsidRDefault="000B333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заключения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</w:p>
        </w:tc>
        <w:tc>
          <w:tcPr>
            <w:tcW w:w="2554" w:type="dxa"/>
          </w:tcPr>
          <w:p w:rsidR="000D20B6" w:rsidRDefault="000B3335">
            <w:pPr>
              <w:pStyle w:val="TableParagraph"/>
              <w:spacing w:line="270" w:lineRule="exact"/>
              <w:ind w:left="326" w:right="49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</w:tbl>
    <w:p w:rsidR="000D20B6" w:rsidRDefault="000D20B6">
      <w:pPr>
        <w:pStyle w:val="a3"/>
        <w:spacing w:before="3"/>
        <w:ind w:left="0"/>
        <w:rPr>
          <w:sz w:val="23"/>
        </w:rPr>
      </w:pPr>
    </w:p>
    <w:p w:rsidR="000D20B6" w:rsidRDefault="000B3335">
      <w:pPr>
        <w:pStyle w:val="a3"/>
        <w:ind w:firstLine="707"/>
      </w:pPr>
      <w:r>
        <w:t>Таким</w:t>
      </w:r>
      <w:r>
        <w:rPr>
          <w:spacing w:val="-13"/>
        </w:rPr>
        <w:t xml:space="preserve"> </w:t>
      </w:r>
      <w:r>
        <w:t>образом,</w:t>
      </w:r>
      <w:r>
        <w:rPr>
          <w:spacing w:val="-12"/>
        </w:rPr>
        <w:t xml:space="preserve"> </w:t>
      </w:r>
      <w:r>
        <w:t>члены</w:t>
      </w:r>
      <w:r>
        <w:rPr>
          <w:spacing w:val="-13"/>
        </w:rPr>
        <w:t xml:space="preserve"> </w:t>
      </w:r>
      <w:r>
        <w:t>педагогического</w:t>
      </w:r>
      <w:r>
        <w:rPr>
          <w:spacing w:val="-12"/>
        </w:rPr>
        <w:t xml:space="preserve"> </w:t>
      </w:r>
      <w:r>
        <w:t>коллектива</w:t>
      </w:r>
      <w:r>
        <w:rPr>
          <w:spacing w:val="-14"/>
        </w:rPr>
        <w:t xml:space="preserve"> </w:t>
      </w:r>
      <w:r>
        <w:t>ОО,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входящих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состав</w:t>
      </w:r>
      <w:r>
        <w:rPr>
          <w:spacing w:val="-13"/>
        </w:rPr>
        <w:t xml:space="preserve"> </w:t>
      </w:r>
      <w:r>
        <w:t>органа</w:t>
      </w:r>
      <w:r>
        <w:rPr>
          <w:spacing w:val="-57"/>
        </w:rPr>
        <w:t xml:space="preserve"> </w:t>
      </w:r>
      <w:r>
        <w:t>ГОУ,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взгляд,</w:t>
      </w:r>
      <w:r>
        <w:rPr>
          <w:spacing w:val="-3"/>
        </w:rPr>
        <w:t xml:space="preserve"> </w:t>
      </w:r>
      <w:r>
        <w:t>владеют</w:t>
      </w:r>
      <w:r>
        <w:rPr>
          <w:spacing w:val="-1"/>
        </w:rPr>
        <w:t xml:space="preserve"> </w:t>
      </w:r>
      <w:r>
        <w:t>достаточной</w:t>
      </w:r>
      <w:r>
        <w:rPr>
          <w:spacing w:val="-1"/>
        </w:rPr>
        <w:t xml:space="preserve"> </w:t>
      </w:r>
      <w:r>
        <w:t>информацией</w:t>
      </w:r>
      <w:r>
        <w:rPr>
          <w:spacing w:val="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ГОУ в</w:t>
      </w:r>
      <w:r>
        <w:rPr>
          <w:spacing w:val="-2"/>
        </w:rPr>
        <w:t xml:space="preserve"> </w:t>
      </w:r>
      <w:r>
        <w:t>ОО.</w:t>
      </w:r>
    </w:p>
    <w:p w:rsidR="000D20B6" w:rsidRDefault="000B3335" w:rsidP="000B3335">
      <w:pPr>
        <w:pStyle w:val="a3"/>
        <w:spacing w:before="1"/>
        <w:ind w:firstLine="707"/>
      </w:pPr>
      <w:r>
        <w:t>Вместе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тем,</w:t>
      </w:r>
      <w:r>
        <w:rPr>
          <w:spacing w:val="8"/>
        </w:rPr>
        <w:t xml:space="preserve"> </w:t>
      </w:r>
      <w:r>
        <w:t>результаты</w:t>
      </w:r>
      <w:r>
        <w:rPr>
          <w:spacing w:val="9"/>
        </w:rPr>
        <w:t xml:space="preserve"> </w:t>
      </w:r>
      <w:r>
        <w:t>исследования</w:t>
      </w:r>
      <w:r>
        <w:rPr>
          <w:spacing w:val="8"/>
        </w:rPr>
        <w:t xml:space="preserve"> </w:t>
      </w:r>
      <w:r>
        <w:t>показали,</w:t>
      </w:r>
      <w:r>
        <w:rPr>
          <w:spacing w:val="8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необходимо</w:t>
      </w:r>
      <w:r>
        <w:rPr>
          <w:spacing w:val="8"/>
        </w:rPr>
        <w:t xml:space="preserve"> </w:t>
      </w:r>
      <w:r>
        <w:t>дальнейшее</w:t>
      </w:r>
      <w:r>
        <w:rPr>
          <w:spacing w:val="-57"/>
        </w:rPr>
        <w:t xml:space="preserve"> </w:t>
      </w:r>
      <w:r>
        <w:t>совершенствование</w:t>
      </w:r>
      <w:r>
        <w:rPr>
          <w:spacing w:val="19"/>
        </w:rPr>
        <w:t xml:space="preserve"> </w:t>
      </w:r>
      <w:r>
        <w:t>форм,</w:t>
      </w:r>
      <w:r>
        <w:rPr>
          <w:spacing w:val="20"/>
        </w:rPr>
        <w:t xml:space="preserve"> </w:t>
      </w:r>
      <w:r>
        <w:t>методов</w:t>
      </w:r>
      <w:r>
        <w:rPr>
          <w:spacing w:val="21"/>
        </w:rPr>
        <w:t xml:space="preserve"> </w:t>
      </w:r>
      <w:r>
        <w:t>ГОУ</w:t>
      </w:r>
      <w:r>
        <w:rPr>
          <w:spacing w:val="21"/>
        </w:rPr>
        <w:t xml:space="preserve"> </w:t>
      </w:r>
      <w:r>
        <w:t>ОО,</w:t>
      </w:r>
      <w:r>
        <w:rPr>
          <w:spacing w:val="21"/>
        </w:rPr>
        <w:t xml:space="preserve"> </w:t>
      </w:r>
      <w:bookmarkStart w:id="0" w:name="_GoBack"/>
      <w:bookmarkEnd w:id="0"/>
      <w:r>
        <w:t>ч</w:t>
      </w:r>
      <w:r>
        <w:t>то способствует</w:t>
      </w:r>
      <w:r>
        <w:rPr>
          <w:spacing w:val="1"/>
        </w:rPr>
        <w:t xml:space="preserve"> </w:t>
      </w:r>
      <w:r>
        <w:t>повышению активности</w:t>
      </w:r>
      <w:r>
        <w:rPr>
          <w:spacing w:val="-57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сообщества,</w:t>
      </w:r>
      <w:r>
        <w:rPr>
          <w:spacing w:val="-1"/>
        </w:rPr>
        <w:t xml:space="preserve"> </w:t>
      </w:r>
      <w:r>
        <w:t>формированию гражданского</w:t>
      </w:r>
      <w:r>
        <w:rPr>
          <w:spacing w:val="-1"/>
        </w:rPr>
        <w:t xml:space="preserve"> </w:t>
      </w:r>
      <w:r>
        <w:t>общества в</w:t>
      </w:r>
      <w:r>
        <w:rPr>
          <w:spacing w:val="-1"/>
        </w:rPr>
        <w:t xml:space="preserve"> </w:t>
      </w:r>
      <w:r>
        <w:t>целом.</w:t>
      </w:r>
    </w:p>
    <w:sectPr w:rsidR="000D20B6">
      <w:pgSz w:w="11910" w:h="16840"/>
      <w:pgMar w:top="1040" w:right="48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F3D89"/>
    <w:multiLevelType w:val="hybridMultilevel"/>
    <w:tmpl w:val="F0D6DA18"/>
    <w:lvl w:ilvl="0" w:tplc="678CE3B2">
      <w:numFmt w:val="bullet"/>
      <w:lvlText w:val="-"/>
      <w:lvlJc w:val="left"/>
      <w:pPr>
        <w:ind w:left="3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FC4E48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2" w:tplc="8CE6F04A">
      <w:numFmt w:val="bullet"/>
      <w:lvlText w:val="•"/>
      <w:lvlJc w:val="left"/>
      <w:pPr>
        <w:ind w:left="2257" w:hanging="140"/>
      </w:pPr>
      <w:rPr>
        <w:rFonts w:hint="default"/>
        <w:lang w:val="ru-RU" w:eastAsia="en-US" w:bidi="ar-SA"/>
      </w:rPr>
    </w:lvl>
    <w:lvl w:ilvl="3" w:tplc="0870FFBC">
      <w:numFmt w:val="bullet"/>
      <w:lvlText w:val="•"/>
      <w:lvlJc w:val="left"/>
      <w:pPr>
        <w:ind w:left="3215" w:hanging="140"/>
      </w:pPr>
      <w:rPr>
        <w:rFonts w:hint="default"/>
        <w:lang w:val="ru-RU" w:eastAsia="en-US" w:bidi="ar-SA"/>
      </w:rPr>
    </w:lvl>
    <w:lvl w:ilvl="4" w:tplc="97F0655E">
      <w:numFmt w:val="bullet"/>
      <w:lvlText w:val="•"/>
      <w:lvlJc w:val="left"/>
      <w:pPr>
        <w:ind w:left="4174" w:hanging="140"/>
      </w:pPr>
      <w:rPr>
        <w:rFonts w:hint="default"/>
        <w:lang w:val="ru-RU" w:eastAsia="en-US" w:bidi="ar-SA"/>
      </w:rPr>
    </w:lvl>
    <w:lvl w:ilvl="5" w:tplc="2F261FE4">
      <w:numFmt w:val="bullet"/>
      <w:lvlText w:val="•"/>
      <w:lvlJc w:val="left"/>
      <w:pPr>
        <w:ind w:left="5133" w:hanging="140"/>
      </w:pPr>
      <w:rPr>
        <w:rFonts w:hint="default"/>
        <w:lang w:val="ru-RU" w:eastAsia="en-US" w:bidi="ar-SA"/>
      </w:rPr>
    </w:lvl>
    <w:lvl w:ilvl="6" w:tplc="EEA00B8A">
      <w:numFmt w:val="bullet"/>
      <w:lvlText w:val="•"/>
      <w:lvlJc w:val="left"/>
      <w:pPr>
        <w:ind w:left="6091" w:hanging="140"/>
      </w:pPr>
      <w:rPr>
        <w:rFonts w:hint="default"/>
        <w:lang w:val="ru-RU" w:eastAsia="en-US" w:bidi="ar-SA"/>
      </w:rPr>
    </w:lvl>
    <w:lvl w:ilvl="7" w:tplc="2D765014">
      <w:numFmt w:val="bullet"/>
      <w:lvlText w:val="•"/>
      <w:lvlJc w:val="left"/>
      <w:pPr>
        <w:ind w:left="7050" w:hanging="140"/>
      </w:pPr>
      <w:rPr>
        <w:rFonts w:hint="default"/>
        <w:lang w:val="ru-RU" w:eastAsia="en-US" w:bidi="ar-SA"/>
      </w:rPr>
    </w:lvl>
    <w:lvl w:ilvl="8" w:tplc="93EA038C">
      <w:numFmt w:val="bullet"/>
      <w:lvlText w:val="•"/>
      <w:lvlJc w:val="left"/>
      <w:pPr>
        <w:ind w:left="8009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D20B6"/>
    <w:rsid w:val="000B3335"/>
    <w:rsid w:val="000D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5A02"/>
  <w15:docId w15:val="{B907C1CC-99B6-48CE-9E1D-D3C7139C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1814" w:right="1925" w:firstLine="259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341" w:hanging="14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Kiseleva</cp:lastModifiedBy>
  <cp:revision>2</cp:revision>
  <dcterms:created xsi:type="dcterms:W3CDTF">2024-06-05T16:13:00Z</dcterms:created>
  <dcterms:modified xsi:type="dcterms:W3CDTF">2024-06-07T08:20:00Z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2024-06-05T00:00:00Z</vt:filetime>
  </property>
</Properties>
</file>